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0D" w:rsidRPr="00975069" w:rsidRDefault="00267C0D" w:rsidP="0097506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75069">
        <w:rPr>
          <w:b/>
          <w:sz w:val="24"/>
          <w:szCs w:val="24"/>
        </w:rPr>
        <w:t>EC 233</w:t>
      </w:r>
    </w:p>
    <w:p w:rsidR="00267C0D" w:rsidRPr="00975069" w:rsidRDefault="00267C0D" w:rsidP="00975069">
      <w:pPr>
        <w:spacing w:after="0"/>
        <w:rPr>
          <w:b/>
          <w:sz w:val="24"/>
          <w:szCs w:val="24"/>
        </w:rPr>
      </w:pPr>
      <w:r w:rsidRPr="00975069">
        <w:rPr>
          <w:b/>
          <w:sz w:val="24"/>
          <w:szCs w:val="24"/>
        </w:rPr>
        <w:t>Fall 2017</w:t>
      </w:r>
    </w:p>
    <w:p w:rsidR="00267C0D" w:rsidRPr="00975069" w:rsidRDefault="00267C0D" w:rsidP="00975069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975069">
        <w:rPr>
          <w:b/>
          <w:sz w:val="24"/>
          <w:szCs w:val="24"/>
        </w:rPr>
        <w:t>Homework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069">
        <w:rPr>
          <w:sz w:val="24"/>
          <w:szCs w:val="24"/>
        </w:rPr>
        <w:t>Due Date: 10/16/2017</w:t>
      </w:r>
    </w:p>
    <w:p w:rsidR="00A77170" w:rsidRDefault="00267C0D" w:rsidP="00A77170">
      <w:pPr>
        <w:rPr>
          <w:b/>
          <w:sz w:val="24"/>
          <w:szCs w:val="24"/>
        </w:rPr>
      </w:pPr>
      <w:r w:rsidRPr="00975069">
        <w:rPr>
          <w:b/>
          <w:sz w:val="24"/>
          <w:szCs w:val="24"/>
        </w:rPr>
        <w:t>Please answer all 3 questions. To receive full credit, work must be shown, and all graphs completely labeled.</w:t>
      </w:r>
      <w:r w:rsidR="00A77170">
        <w:rPr>
          <w:b/>
          <w:sz w:val="24"/>
          <w:szCs w:val="24"/>
        </w:rPr>
        <w:t xml:space="preserve"> In question 2, fill in the table.</w:t>
      </w:r>
    </w:p>
    <w:p w:rsidR="00A77170" w:rsidRPr="00A77170" w:rsidRDefault="00A77170" w:rsidP="00A7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Indicate the impact of the following on the exchange rate between the U.S. and the Brazilian Real</w:t>
      </w:r>
    </w:p>
    <w:p w:rsidR="00267C0D" w:rsidRPr="00975069" w:rsidRDefault="00A77170" w:rsidP="00A77170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267C0D" w:rsidRPr="00975069">
        <w:rPr>
          <w:sz w:val="24"/>
          <w:szCs w:val="24"/>
        </w:rPr>
        <w:t>An increase in the growth rate of the Brazilian economy</w:t>
      </w:r>
    </w:p>
    <w:p w:rsidR="00730642" w:rsidRPr="00975069" w:rsidRDefault="00730642" w:rsidP="00730642">
      <w:pPr>
        <w:rPr>
          <w:sz w:val="24"/>
          <w:szCs w:val="24"/>
        </w:rPr>
      </w:pPr>
    </w:p>
    <w:p w:rsidR="00730642" w:rsidRDefault="00730642" w:rsidP="00730642">
      <w:pPr>
        <w:rPr>
          <w:sz w:val="24"/>
          <w:szCs w:val="24"/>
        </w:rPr>
      </w:pPr>
    </w:p>
    <w:p w:rsidR="00975069" w:rsidRDefault="00975069" w:rsidP="00730642">
      <w:pPr>
        <w:rPr>
          <w:sz w:val="24"/>
          <w:szCs w:val="24"/>
        </w:rPr>
      </w:pPr>
    </w:p>
    <w:p w:rsidR="00730642" w:rsidRPr="00975069" w:rsidRDefault="00730642" w:rsidP="00730642">
      <w:pPr>
        <w:rPr>
          <w:sz w:val="24"/>
          <w:szCs w:val="24"/>
        </w:rPr>
      </w:pPr>
    </w:p>
    <w:p w:rsidR="00267C0D" w:rsidRPr="00975069" w:rsidRDefault="00A77170" w:rsidP="00A77170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267C0D" w:rsidRPr="00975069">
        <w:rPr>
          <w:sz w:val="24"/>
          <w:szCs w:val="24"/>
        </w:rPr>
        <w:t>A rise in interest rates in the U.S.</w:t>
      </w:r>
    </w:p>
    <w:p w:rsidR="00975069" w:rsidRDefault="00975069" w:rsidP="00730642">
      <w:pPr>
        <w:rPr>
          <w:sz w:val="24"/>
          <w:szCs w:val="24"/>
        </w:rPr>
      </w:pPr>
    </w:p>
    <w:p w:rsidR="00975069" w:rsidRPr="00975069" w:rsidRDefault="00975069" w:rsidP="00730642">
      <w:pPr>
        <w:rPr>
          <w:sz w:val="24"/>
          <w:szCs w:val="24"/>
        </w:rPr>
      </w:pPr>
    </w:p>
    <w:p w:rsidR="00730642" w:rsidRPr="00975069" w:rsidRDefault="00730642" w:rsidP="00730642">
      <w:pPr>
        <w:rPr>
          <w:sz w:val="24"/>
          <w:szCs w:val="24"/>
        </w:rPr>
      </w:pPr>
    </w:p>
    <w:p w:rsidR="00730642" w:rsidRPr="00975069" w:rsidRDefault="00730642" w:rsidP="00730642">
      <w:pPr>
        <w:rPr>
          <w:sz w:val="24"/>
          <w:szCs w:val="24"/>
        </w:rPr>
      </w:pPr>
    </w:p>
    <w:p w:rsidR="00730642" w:rsidRPr="00975069" w:rsidRDefault="00A77170" w:rsidP="00A77170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="00267C0D" w:rsidRPr="00975069">
        <w:rPr>
          <w:sz w:val="24"/>
          <w:szCs w:val="24"/>
        </w:rPr>
        <w:t>A fall in the inflation rate in Brazil</w:t>
      </w:r>
    </w:p>
    <w:p w:rsidR="00730642" w:rsidRDefault="00730642" w:rsidP="00730642">
      <w:pPr>
        <w:rPr>
          <w:sz w:val="24"/>
          <w:szCs w:val="24"/>
        </w:rPr>
      </w:pPr>
    </w:p>
    <w:p w:rsidR="00975069" w:rsidRDefault="00975069" w:rsidP="00730642">
      <w:pPr>
        <w:rPr>
          <w:sz w:val="24"/>
          <w:szCs w:val="24"/>
        </w:rPr>
      </w:pPr>
    </w:p>
    <w:p w:rsidR="00975069" w:rsidRDefault="00975069" w:rsidP="00730642">
      <w:pPr>
        <w:rPr>
          <w:sz w:val="24"/>
          <w:szCs w:val="24"/>
        </w:rPr>
      </w:pPr>
    </w:p>
    <w:p w:rsidR="00975069" w:rsidRDefault="00975069" w:rsidP="00730642">
      <w:pPr>
        <w:rPr>
          <w:sz w:val="24"/>
          <w:szCs w:val="24"/>
        </w:rPr>
      </w:pPr>
    </w:p>
    <w:p w:rsidR="00975069" w:rsidRPr="00975069" w:rsidRDefault="00975069" w:rsidP="00730642">
      <w:pPr>
        <w:rPr>
          <w:sz w:val="24"/>
          <w:szCs w:val="24"/>
        </w:rPr>
      </w:pPr>
    </w:p>
    <w:p w:rsidR="00267C0D" w:rsidRPr="00975069" w:rsidRDefault="00A77170" w:rsidP="00A77170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="00267C0D" w:rsidRPr="00975069">
        <w:rPr>
          <w:sz w:val="24"/>
          <w:szCs w:val="24"/>
        </w:rPr>
        <w:t>The imposition of a high tariff on imports by the Brazilian government</w:t>
      </w:r>
    </w:p>
    <w:p w:rsidR="00730642" w:rsidRPr="00975069" w:rsidRDefault="00730642" w:rsidP="00730642">
      <w:pPr>
        <w:rPr>
          <w:sz w:val="24"/>
          <w:szCs w:val="24"/>
        </w:rPr>
      </w:pPr>
    </w:p>
    <w:p w:rsidR="00730642" w:rsidRDefault="00730642" w:rsidP="00730642">
      <w:pPr>
        <w:rPr>
          <w:sz w:val="24"/>
          <w:szCs w:val="24"/>
        </w:rPr>
      </w:pPr>
    </w:p>
    <w:p w:rsidR="00730642" w:rsidRPr="00975069" w:rsidRDefault="00730642" w:rsidP="00730642">
      <w:pPr>
        <w:rPr>
          <w:sz w:val="24"/>
          <w:szCs w:val="24"/>
        </w:rPr>
      </w:pPr>
    </w:p>
    <w:p w:rsidR="00975069" w:rsidRDefault="00267C0D" w:rsidP="00A771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75069">
        <w:rPr>
          <w:sz w:val="24"/>
          <w:szCs w:val="24"/>
        </w:rPr>
        <w:t xml:space="preserve">In part </w:t>
      </w:r>
      <w:r w:rsidR="00A77170">
        <w:rPr>
          <w:sz w:val="24"/>
          <w:szCs w:val="24"/>
        </w:rPr>
        <w:t>D</w:t>
      </w:r>
      <w:r w:rsidRPr="00975069">
        <w:rPr>
          <w:sz w:val="24"/>
          <w:szCs w:val="24"/>
        </w:rPr>
        <w:t xml:space="preserve">), show what happens if the </w:t>
      </w:r>
      <w:r w:rsidR="00975069">
        <w:rPr>
          <w:sz w:val="24"/>
          <w:szCs w:val="24"/>
        </w:rPr>
        <w:t>Real is fixed to the U.S. dollar.</w:t>
      </w:r>
    </w:p>
    <w:p w:rsidR="00975069" w:rsidRPr="00975069" w:rsidRDefault="00975069" w:rsidP="00975069">
      <w:pPr>
        <w:pStyle w:val="ListParagraph"/>
        <w:ind w:left="4500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514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2279"/>
        <w:gridCol w:w="1844"/>
        <w:gridCol w:w="1632"/>
      </w:tblGrid>
      <w:tr w:rsidR="00661426" w:rsidTr="00975069">
        <w:trPr>
          <w:trHeight w:val="965"/>
        </w:trPr>
        <w:tc>
          <w:tcPr>
            <w:tcW w:w="1795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Currency Regime</w:t>
            </w:r>
          </w:p>
        </w:tc>
        <w:tc>
          <w:tcPr>
            <w:tcW w:w="1800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Stability</w:t>
            </w:r>
          </w:p>
        </w:tc>
        <w:tc>
          <w:tcPr>
            <w:tcW w:w="2279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Monetary Policy</w:t>
            </w:r>
          </w:p>
        </w:tc>
        <w:tc>
          <w:tcPr>
            <w:tcW w:w="1844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Capital Flows</w:t>
            </w:r>
          </w:p>
        </w:tc>
        <w:tc>
          <w:tcPr>
            <w:tcW w:w="1632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to Speculative Attack?</w:t>
            </w:r>
          </w:p>
        </w:tc>
      </w:tr>
      <w:tr w:rsidR="00661426" w:rsidTr="00975069">
        <w:trPr>
          <w:trHeight w:val="1600"/>
        </w:trPr>
        <w:tc>
          <w:tcPr>
            <w:tcW w:w="1795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 Peg</w:t>
            </w:r>
          </w:p>
        </w:tc>
        <w:tc>
          <w:tcPr>
            <w:tcW w:w="1800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1426" w:rsidTr="00975069">
        <w:trPr>
          <w:trHeight w:val="1600"/>
        </w:trPr>
        <w:tc>
          <w:tcPr>
            <w:tcW w:w="1795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Crawling Peg</w:t>
            </w:r>
          </w:p>
        </w:tc>
        <w:tc>
          <w:tcPr>
            <w:tcW w:w="1800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1426" w:rsidTr="00975069">
        <w:trPr>
          <w:trHeight w:val="1600"/>
        </w:trPr>
        <w:tc>
          <w:tcPr>
            <w:tcW w:w="1795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 Peg</w:t>
            </w:r>
          </w:p>
        </w:tc>
        <w:tc>
          <w:tcPr>
            <w:tcW w:w="1800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1426" w:rsidTr="00975069">
        <w:trPr>
          <w:trHeight w:val="1282"/>
        </w:trPr>
        <w:tc>
          <w:tcPr>
            <w:tcW w:w="1795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Dirty (Managed) Float</w:t>
            </w:r>
          </w:p>
        </w:tc>
        <w:tc>
          <w:tcPr>
            <w:tcW w:w="1800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1426" w:rsidTr="00975069">
        <w:trPr>
          <w:trHeight w:val="1623"/>
        </w:trPr>
        <w:tc>
          <w:tcPr>
            <w:tcW w:w="1795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Freely Floating</w:t>
            </w:r>
          </w:p>
        </w:tc>
        <w:tc>
          <w:tcPr>
            <w:tcW w:w="1800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61426" w:rsidRDefault="00661426" w:rsidP="0073064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30642" w:rsidRPr="00730642" w:rsidRDefault="00730642" w:rsidP="00730642">
      <w:pPr>
        <w:pStyle w:val="ListParagraph"/>
        <w:rPr>
          <w:sz w:val="28"/>
          <w:szCs w:val="28"/>
        </w:rPr>
      </w:pPr>
    </w:p>
    <w:p w:rsidR="00267C0D" w:rsidRDefault="00267C0D">
      <w:pPr>
        <w:rPr>
          <w:sz w:val="28"/>
          <w:szCs w:val="28"/>
        </w:rPr>
      </w:pPr>
    </w:p>
    <w:p w:rsidR="00267C0D" w:rsidRDefault="00267C0D">
      <w:pPr>
        <w:rPr>
          <w:sz w:val="28"/>
          <w:szCs w:val="28"/>
        </w:rPr>
      </w:pPr>
    </w:p>
    <w:p w:rsidR="00975069" w:rsidRDefault="00975069">
      <w:pPr>
        <w:rPr>
          <w:sz w:val="28"/>
          <w:szCs w:val="28"/>
        </w:rPr>
      </w:pPr>
    </w:p>
    <w:p w:rsidR="00975069" w:rsidRDefault="00975069">
      <w:pPr>
        <w:rPr>
          <w:sz w:val="28"/>
          <w:szCs w:val="28"/>
        </w:rPr>
      </w:pPr>
    </w:p>
    <w:p w:rsidR="00975069" w:rsidRDefault="00975069">
      <w:pPr>
        <w:rPr>
          <w:sz w:val="28"/>
          <w:szCs w:val="28"/>
        </w:rPr>
      </w:pPr>
    </w:p>
    <w:p w:rsidR="00975069" w:rsidRDefault="00975069" w:rsidP="00975069">
      <w:pPr>
        <w:ind w:left="4140"/>
        <w:rPr>
          <w:sz w:val="24"/>
          <w:szCs w:val="24"/>
        </w:rPr>
      </w:pPr>
    </w:p>
    <w:p w:rsidR="00975069" w:rsidRDefault="00975069" w:rsidP="00A77170">
      <w:pPr>
        <w:spacing w:after="0"/>
        <w:ind w:left="720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A77170">
        <w:rPr>
          <w:b/>
          <w:sz w:val="24"/>
          <w:szCs w:val="24"/>
        </w:rPr>
        <w:t xml:space="preserve">Briefly explain how each of the following contributed to the East Asian </w:t>
      </w:r>
      <w:r w:rsidR="00A77170">
        <w:rPr>
          <w:b/>
          <w:sz w:val="24"/>
          <w:szCs w:val="24"/>
        </w:rPr>
        <w:tab/>
      </w:r>
      <w:r w:rsidRPr="00A77170">
        <w:rPr>
          <w:b/>
          <w:sz w:val="24"/>
          <w:szCs w:val="24"/>
        </w:rPr>
        <w:t>Financial Crisis:</w:t>
      </w:r>
    </w:p>
    <w:p w:rsidR="00A77170" w:rsidRPr="00A77170" w:rsidRDefault="00A77170" w:rsidP="00A77170">
      <w:pPr>
        <w:spacing w:after="0"/>
        <w:ind w:left="720"/>
        <w:rPr>
          <w:b/>
          <w:sz w:val="28"/>
          <w:szCs w:val="28"/>
        </w:rPr>
      </w:pPr>
    </w:p>
    <w:p w:rsidR="00975069" w:rsidRPr="00975069" w:rsidRDefault="00975069" w:rsidP="00975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Dollar-Denominated Debt</w:t>
      </w:r>
    </w:p>
    <w:p w:rsidR="00975069" w:rsidRPr="00975069" w:rsidRDefault="00975069" w:rsidP="00975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Interdependent foreign trade</w:t>
      </w:r>
    </w:p>
    <w:p w:rsidR="00975069" w:rsidRPr="00975069" w:rsidRDefault="00975069" w:rsidP="00975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Soft Pegging of currencies</w:t>
      </w:r>
    </w:p>
    <w:p w:rsidR="00975069" w:rsidRPr="00975069" w:rsidRDefault="00975069" w:rsidP="00975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Corrupt governmental institutions</w:t>
      </w:r>
    </w:p>
    <w:sectPr w:rsidR="00975069" w:rsidRPr="0097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4F"/>
    <w:multiLevelType w:val="hybridMultilevel"/>
    <w:tmpl w:val="B79E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427BF"/>
    <w:multiLevelType w:val="hybridMultilevel"/>
    <w:tmpl w:val="2248B0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260" w:hanging="360"/>
      </w:pPr>
    </w:lvl>
    <w:lvl w:ilvl="2" w:tplc="0409001B">
      <w:start w:val="1"/>
      <w:numFmt w:val="lowerRoman"/>
      <w:lvlText w:val="%3."/>
      <w:lvlJc w:val="right"/>
      <w:pPr>
        <w:ind w:left="-540" w:hanging="180"/>
      </w:pPr>
    </w:lvl>
    <w:lvl w:ilvl="3" w:tplc="0409000F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D"/>
    <w:rsid w:val="000C5C95"/>
    <w:rsid w:val="00267C0D"/>
    <w:rsid w:val="00661426"/>
    <w:rsid w:val="00730642"/>
    <w:rsid w:val="00975069"/>
    <w:rsid w:val="00A77170"/>
    <w:rsid w:val="00E92DA4"/>
    <w:rsid w:val="00F25731"/>
    <w:rsid w:val="00F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0D"/>
    <w:pPr>
      <w:ind w:left="720"/>
      <w:contextualSpacing/>
    </w:pPr>
  </w:style>
  <w:style w:type="table" w:styleId="TableGrid">
    <w:name w:val="Table Grid"/>
    <w:basedOn w:val="TableNormal"/>
    <w:uiPriority w:val="39"/>
    <w:rsid w:val="0073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0D"/>
    <w:pPr>
      <w:ind w:left="720"/>
      <w:contextualSpacing/>
    </w:pPr>
  </w:style>
  <w:style w:type="table" w:styleId="TableGrid">
    <w:name w:val="Table Grid"/>
    <w:basedOn w:val="TableNormal"/>
    <w:uiPriority w:val="39"/>
    <w:rsid w:val="0073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Doornbosch</dc:creator>
  <cp:lastModifiedBy>Mleclair</cp:lastModifiedBy>
  <cp:revision>2</cp:revision>
  <dcterms:created xsi:type="dcterms:W3CDTF">2017-10-05T18:49:00Z</dcterms:created>
  <dcterms:modified xsi:type="dcterms:W3CDTF">2017-10-05T18:49:00Z</dcterms:modified>
</cp:coreProperties>
</file>